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77" w:rsidRDefault="004D3577" w:rsidP="004D3577">
      <w:pPr>
        <w:pStyle w:val="Title"/>
      </w:pPr>
      <w:r>
        <w:t xml:space="preserve">BSC 307 Science Literacy Lesson Plan Form </w:t>
      </w:r>
    </w:p>
    <w:p w:rsidR="004D3577" w:rsidRDefault="004D3577" w:rsidP="004D3577">
      <w:pPr>
        <w:jc w:val="center"/>
        <w:rPr>
          <w:rFonts w:ascii="Tahoma" w:hAnsi="Tahoma" w:cs="Tahom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8"/>
        <w:gridCol w:w="1908"/>
      </w:tblGrid>
      <w:tr w:rsidR="004D3577" w:rsidTr="002E4222">
        <w:tblPrEx>
          <w:tblCellMar>
            <w:top w:w="0" w:type="dxa"/>
            <w:bottom w:w="0" w:type="dxa"/>
          </w:tblCellMar>
        </w:tblPrEx>
        <w:tc>
          <w:tcPr>
            <w:tcW w:w="6948" w:type="dxa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Title: </w:t>
            </w:r>
            <w:r w:rsidR="00274126">
              <w:rPr>
                <w:rFonts w:ascii="Tahoma" w:hAnsi="Tahoma" w:cs="Tahoma"/>
              </w:rPr>
              <w:t>“To use Stem Cells, or to not, that is the Question”- Stem Cell Debate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  <w:tc>
          <w:tcPr>
            <w:tcW w:w="1908" w:type="dxa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Grade Level:</w:t>
            </w:r>
          </w:p>
          <w:p w:rsidR="004D3577" w:rsidRDefault="00A05723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11-12</w:t>
            </w: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Objectives: </w:t>
            </w:r>
          </w:p>
          <w:p w:rsidR="00A05723" w:rsidRDefault="00A05723" w:rsidP="002E4222">
            <w:pPr>
              <w:rPr>
                <w:rFonts w:ascii="Tahoma" w:hAnsi="Tahoma" w:cs="Tahoma"/>
              </w:rPr>
            </w:pPr>
          </w:p>
          <w:p w:rsidR="00A05723" w:rsidRDefault="00A05723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TSWBAT </w:t>
            </w:r>
            <w:r w:rsidR="00AE22CD">
              <w:rPr>
                <w:rFonts w:ascii="Tahoma" w:hAnsi="Tahoma" w:cs="Tahoma"/>
              </w:rPr>
              <w:t>defend and justify their side of the debate.</w:t>
            </w:r>
          </w:p>
          <w:p w:rsidR="00AE22CD" w:rsidRDefault="00AE22CD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TSWBAT analyze information given to them for their specific side and critique information about both sides.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Illinois State Learning Standards:</w:t>
            </w:r>
            <w:r w:rsidR="00AE22CD">
              <w:rPr>
                <w:rFonts w:ascii="Tahoma" w:hAnsi="Tahoma" w:cs="Tahoma"/>
              </w:rPr>
              <w:t xml:space="preserve"> </w:t>
            </w:r>
            <w:r w:rsidR="00D01184">
              <w:rPr>
                <w:rFonts w:ascii="Tahoma" w:hAnsi="Tahoma" w:cs="Tahoma"/>
              </w:rPr>
              <w:t>Stage I: 13 B: 1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D01184" w:rsidRDefault="004D3577" w:rsidP="00D0118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Science Literacy Skills:</w:t>
            </w:r>
          </w:p>
          <w:p w:rsidR="00D01184" w:rsidRDefault="00D01184" w:rsidP="00D01184">
            <w:pPr>
              <w:rPr>
                <w:rFonts w:ascii="Tahoma" w:hAnsi="Tahoma" w:cs="Tahoma"/>
              </w:rPr>
            </w:pPr>
          </w:p>
          <w:p w:rsidR="00000000" w:rsidRPr="00D01184" w:rsidRDefault="00D01184" w:rsidP="00D0118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64B61" w:rsidRPr="00D01184">
              <w:rPr>
                <w:rFonts w:ascii="Tahoma" w:hAnsi="Tahoma" w:cs="Tahoma"/>
              </w:rPr>
              <w:t>ose and evaluate arguments based on evidence and apply conclusions fr</w:t>
            </w:r>
            <w:r>
              <w:rPr>
                <w:rFonts w:ascii="Tahoma" w:hAnsi="Tahoma" w:cs="Tahoma"/>
              </w:rPr>
              <w:t>om such arguments appropriately.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Activity Description:</w:t>
            </w:r>
            <w:r w:rsidR="00273E87">
              <w:rPr>
                <w:rFonts w:ascii="Tahoma" w:hAnsi="Tahoma" w:cs="Tahoma"/>
              </w:rPr>
              <w:t xml:space="preserve"> The class will be split into two groups: one for stem cell research and the other against it.  </w:t>
            </w:r>
            <w:r w:rsidR="00764B61">
              <w:rPr>
                <w:rFonts w:ascii="Tahoma" w:hAnsi="Tahoma" w:cs="Tahoma"/>
              </w:rPr>
              <w:t xml:space="preserve">The students will have completed a worksheet the night before with various questions about stem cells and ethics that they will use to help when responding to questions asked during the debate. </w:t>
            </w:r>
            <w:r w:rsidR="00273E87">
              <w:rPr>
                <w:rFonts w:ascii="Tahoma" w:hAnsi="Tahoma" w:cs="Tahoma"/>
              </w:rPr>
              <w:t xml:space="preserve">After the debate is completed, students will be </w:t>
            </w:r>
            <w:r w:rsidR="00274126">
              <w:rPr>
                <w:rFonts w:ascii="Tahoma" w:hAnsi="Tahoma" w:cs="Tahoma"/>
              </w:rPr>
              <w:t xml:space="preserve">write an evaluation of how the debate went, share the topics and responses they found to be the most interesting and explain why they feel that way.  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Assessment Strategies:</w:t>
            </w:r>
            <w:r w:rsidR="00273E87">
              <w:rPr>
                <w:rFonts w:ascii="Tahoma" w:hAnsi="Tahoma" w:cs="Tahoma"/>
              </w:rPr>
              <w:t xml:space="preserve"> Participation during the debate in class and the write up they complete for homework and turn in the following class period.  </w:t>
            </w:r>
          </w:p>
          <w:p w:rsidR="004D3577" w:rsidRDefault="004D3577" w:rsidP="002E4222">
            <w:pPr>
              <w:rPr>
                <w:rFonts w:ascii="Tahoma" w:hAnsi="Tahoma" w:cs="Tahoma"/>
                <w:sz w:val="20"/>
              </w:rPr>
            </w:pPr>
          </w:p>
          <w:p w:rsidR="004D3577" w:rsidRDefault="004D3577" w:rsidP="002E4222">
            <w:pPr>
              <w:rPr>
                <w:rFonts w:ascii="Tahoma" w:hAnsi="Tahoma" w:cs="Tahoma"/>
                <w:sz w:val="20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Rationale:</w:t>
            </w:r>
            <w:r w:rsidR="00274126">
              <w:rPr>
                <w:rFonts w:ascii="Tahoma" w:hAnsi="Tahoma" w:cs="Tahoma"/>
              </w:rPr>
              <w:t xml:space="preserve"> It is important for students to evaluate information before coming to a decision, because there are always two sides to a story.  Much bias can occur when discussing certain issues, so the debate allows the students to see both sides and understand the reasoning behind both.  This understanding is a useful tool they can take with them throughout life.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</w:p>
        </w:tc>
      </w:tr>
      <w:tr w:rsidR="004D3577" w:rsidTr="002E4222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8856" w:type="dxa"/>
            <w:gridSpan w:val="2"/>
          </w:tcPr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Resources:</w:t>
            </w:r>
          </w:p>
          <w:p w:rsidR="00273E87" w:rsidRDefault="00273E87" w:rsidP="002E4222">
            <w:pPr>
              <w:rPr>
                <w:rFonts w:ascii="Tahoma" w:hAnsi="Tahoma" w:cs="Tahoma"/>
              </w:rPr>
            </w:pPr>
          </w:p>
          <w:p w:rsidR="00273E87" w:rsidRDefault="00273E87" w:rsidP="00273E87">
            <w:pPr>
              <w:ind w:left="720" w:hanging="720"/>
              <w:rPr>
                <w:rFonts w:ascii="Tahoma" w:hAnsi="Tahoma" w:cs="Tahoma"/>
              </w:rPr>
            </w:pPr>
            <w:r w:rsidRPr="00F36F41">
              <w:rPr>
                <w:rFonts w:ascii="Tahoma" w:hAnsi="Tahoma" w:cs="Tahoma"/>
              </w:rPr>
              <w:t xml:space="preserve">Illinois State Board of Education. (1997). Illinois State Learning Standards. [On- line]. Retrieved on March 23, 2011. Available: </w:t>
            </w:r>
            <w:hyperlink r:id="rId5" w:history="1">
              <w:r w:rsidRPr="00734D08">
                <w:rPr>
                  <w:rStyle w:val="Hyperlink"/>
                </w:rPr>
                <w:t>http://www.isbe.net/ils/</w:t>
              </w:r>
              <w:r w:rsidRPr="00F75831">
                <w:rPr>
                  <w:rStyle w:val="Hyperlink"/>
                </w:rPr>
                <w:t>Default</w:t>
              </w:r>
              <w:r w:rsidRPr="00734D08">
                <w:rPr>
                  <w:rStyle w:val="Hyperlink"/>
                </w:rPr>
                <w:t>.htm</w:t>
              </w:r>
            </w:hyperlink>
            <w:r w:rsidRPr="00F36F41">
              <w:rPr>
                <w:rFonts w:ascii="Tahoma" w:hAnsi="Tahoma" w:cs="Tahoma"/>
              </w:rPr>
              <w:t>.</w:t>
            </w:r>
          </w:p>
          <w:p w:rsidR="004D3577" w:rsidRDefault="004D3577" w:rsidP="002E42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</w:t>
            </w:r>
          </w:p>
        </w:tc>
      </w:tr>
    </w:tbl>
    <w:p w:rsidR="004D3577" w:rsidRDefault="004D3577" w:rsidP="004D3577">
      <w:pPr>
        <w:rPr>
          <w:rFonts w:ascii="Tahoma" w:hAnsi="Tahoma" w:cs="Tahoma"/>
        </w:rPr>
      </w:pPr>
    </w:p>
    <w:p w:rsidR="004D3577" w:rsidRDefault="004D3577" w:rsidP="004D3577">
      <w:pPr>
        <w:rPr>
          <w:rFonts w:ascii="Tahoma" w:hAnsi="Tahoma" w:cs="Tahoma"/>
        </w:rPr>
      </w:pPr>
      <w:r>
        <w:rPr>
          <w:rFonts w:ascii="Tahoma" w:hAnsi="Tahoma" w:cs="Tahoma"/>
        </w:rPr>
        <w:t>* Please attach any and all handouts/worksheets to this lesson plan</w:t>
      </w: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66034B" w:rsidRDefault="0066034B" w:rsidP="004D3577">
      <w:pPr>
        <w:rPr>
          <w:rFonts w:ascii="Tahoma" w:hAnsi="Tahoma" w:cs="Tahoma"/>
        </w:rPr>
      </w:pPr>
    </w:p>
    <w:p w:rsidR="00BC3D19" w:rsidRDefault="00BC3D19" w:rsidP="00BC3D1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Name_______________</w:t>
      </w:r>
    </w:p>
    <w:p w:rsidR="00BC3D19" w:rsidRDefault="00BC3D19" w:rsidP="0066034B">
      <w:pPr>
        <w:jc w:val="center"/>
        <w:rPr>
          <w:rFonts w:ascii="Tahoma" w:hAnsi="Tahoma" w:cs="Tahoma"/>
        </w:rPr>
      </w:pPr>
    </w:p>
    <w:p w:rsidR="0066034B" w:rsidRDefault="0066034B" w:rsidP="0066034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“To use Stem Cells, or to not, that is the Question”- Stem Cell Debate</w:t>
      </w:r>
    </w:p>
    <w:p w:rsidR="0066034B" w:rsidRDefault="0066034B" w:rsidP="0066034B">
      <w:pPr>
        <w:jc w:val="center"/>
        <w:rPr>
          <w:rFonts w:ascii="Tahoma" w:hAnsi="Tahoma" w:cs="Tahoma"/>
        </w:rPr>
      </w:pPr>
    </w:p>
    <w:p w:rsidR="0066034B" w:rsidRDefault="00BC3D19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>Complete the questions listed below.  Remember to bring this to class to use for the stem cell debate.</w:t>
      </w:r>
      <w:r w:rsidR="001F407A">
        <w:rPr>
          <w:rFonts w:ascii="Tahoma" w:hAnsi="Tahoma" w:cs="Tahoma"/>
        </w:rPr>
        <w:t xml:space="preserve">  </w:t>
      </w: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>1. What are stem cells and why are they so important?</w:t>
      </w: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>2. Are they’re different types of stem cells? If yes, what are they?</w:t>
      </w:r>
    </w:p>
    <w:p w:rsidR="00BC3D19" w:rsidRDefault="00BC3D19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>3. Explain the difference between embryonic and adult stem cells.  Why is this of concern to people?</w:t>
      </w: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BC3D19" w:rsidRDefault="001F407A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BC3D19">
        <w:rPr>
          <w:rFonts w:ascii="Tahoma" w:hAnsi="Tahoma" w:cs="Tahoma"/>
        </w:rPr>
        <w:t xml:space="preserve">How does religion play a role in the stem cell debate?  </w:t>
      </w:r>
      <w:proofErr w:type="gramStart"/>
      <w:r w:rsidR="00BC3D19">
        <w:rPr>
          <w:rFonts w:ascii="Tahoma" w:hAnsi="Tahoma" w:cs="Tahoma"/>
        </w:rPr>
        <w:t>Society?</w:t>
      </w:r>
      <w:proofErr w:type="gramEnd"/>
      <w:r w:rsidR="00BC3D19">
        <w:rPr>
          <w:rFonts w:ascii="Tahoma" w:hAnsi="Tahoma" w:cs="Tahoma"/>
        </w:rPr>
        <w:t xml:space="preserve">  </w:t>
      </w:r>
      <w:proofErr w:type="gramStart"/>
      <w:r w:rsidR="00BC3D19">
        <w:rPr>
          <w:rFonts w:ascii="Tahoma" w:hAnsi="Tahoma" w:cs="Tahoma"/>
        </w:rPr>
        <w:t>The government?</w:t>
      </w:r>
      <w:proofErr w:type="gramEnd"/>
    </w:p>
    <w:p w:rsidR="001F407A" w:rsidRDefault="00BC3D19" w:rsidP="0066034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1F407A" w:rsidRDefault="001F407A" w:rsidP="0066034B">
      <w:pPr>
        <w:rPr>
          <w:rFonts w:ascii="Tahoma" w:hAnsi="Tahoma" w:cs="Tahoma"/>
        </w:rPr>
      </w:pPr>
    </w:p>
    <w:p w:rsidR="0066034B" w:rsidRDefault="0066034B" w:rsidP="0066034B">
      <w:pPr>
        <w:jc w:val="center"/>
        <w:rPr>
          <w:rFonts w:ascii="Tahoma" w:hAnsi="Tahoma" w:cs="Tahoma"/>
        </w:rPr>
      </w:pPr>
    </w:p>
    <w:p w:rsidR="00563CEA" w:rsidRDefault="00563CEA"/>
    <w:sectPr w:rsidR="00563C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797C"/>
    <w:multiLevelType w:val="hybridMultilevel"/>
    <w:tmpl w:val="AABA1B9E"/>
    <w:lvl w:ilvl="0" w:tplc="DD8CF9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EA2D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1C65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F1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A606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368E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C0B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D0A5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E84A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3577"/>
    <w:rsid w:val="001F407A"/>
    <w:rsid w:val="00273E87"/>
    <w:rsid w:val="00274126"/>
    <w:rsid w:val="0042170B"/>
    <w:rsid w:val="004D3577"/>
    <w:rsid w:val="00563CEA"/>
    <w:rsid w:val="005A6534"/>
    <w:rsid w:val="0066034B"/>
    <w:rsid w:val="00764B61"/>
    <w:rsid w:val="007B583B"/>
    <w:rsid w:val="008B7D61"/>
    <w:rsid w:val="009816CB"/>
    <w:rsid w:val="00A05723"/>
    <w:rsid w:val="00AE22CD"/>
    <w:rsid w:val="00BC3D19"/>
    <w:rsid w:val="00CC110D"/>
    <w:rsid w:val="00D0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D3577"/>
    <w:pPr>
      <w:jc w:val="center"/>
    </w:pPr>
    <w:rPr>
      <w:rFonts w:ascii="Tahoma" w:hAnsi="Tahoma" w:cs="Tahoma"/>
      <w:sz w:val="28"/>
    </w:rPr>
  </w:style>
  <w:style w:type="character" w:customStyle="1" w:styleId="TitleChar">
    <w:name w:val="Title Char"/>
    <w:basedOn w:val="DefaultParagraphFont"/>
    <w:link w:val="Title"/>
    <w:rsid w:val="004D3577"/>
    <w:rPr>
      <w:rFonts w:ascii="Tahoma" w:eastAsia="Times New Roman" w:hAnsi="Tahoma" w:cs="Tahoma"/>
      <w:sz w:val="28"/>
      <w:szCs w:val="24"/>
    </w:rPr>
  </w:style>
  <w:style w:type="character" w:styleId="Hyperlink">
    <w:name w:val="Hyperlink"/>
    <w:basedOn w:val="DefaultParagraphFont"/>
    <w:rsid w:val="00273E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8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31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sbe.net/ils/Defaul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5</cp:revision>
  <dcterms:created xsi:type="dcterms:W3CDTF">2011-03-24T05:56:00Z</dcterms:created>
  <dcterms:modified xsi:type="dcterms:W3CDTF">2011-03-24T07:05:00Z</dcterms:modified>
</cp:coreProperties>
</file>